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170"/>
        <w:gridCol w:w="1985"/>
        <w:gridCol w:w="283"/>
        <w:gridCol w:w="2126"/>
      </w:tblGrid>
      <w:tr w:rsidR="007D382B" w:rsidRPr="005348E2" w14:paraId="35A2D414" w14:textId="77777777" w:rsidTr="00CE00D4">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CE00D4">
        <w:tc>
          <w:tcPr>
            <w:tcW w:w="5104"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528" w:type="dxa"/>
            <w:gridSpan w:val="5"/>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1A0137" w14:paraId="7492E98F" w14:textId="77777777" w:rsidTr="00CE00D4">
        <w:tc>
          <w:tcPr>
            <w:tcW w:w="5104"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528" w:type="dxa"/>
            <w:gridSpan w:val="5"/>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CE00D4">
        <w:tc>
          <w:tcPr>
            <w:tcW w:w="5104"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CE00D4" w:rsidRPr="005348E2" w14:paraId="4D776F29" w14:textId="77777777" w:rsidTr="001A0137">
        <w:tc>
          <w:tcPr>
            <w:tcW w:w="5104" w:type="dxa"/>
            <w:shd w:val="clear" w:color="auto" w:fill="F2F2F2" w:themeFill="background1" w:themeFillShade="F2"/>
          </w:tcPr>
          <w:p w14:paraId="7F50F1E5"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1134" w:type="dxa"/>
            <w:gridSpan w:val="2"/>
          </w:tcPr>
          <w:p w14:paraId="5F5CD626" w14:textId="6D8F67EA" w:rsidR="00CE00D4" w:rsidRPr="005348E2" w:rsidRDefault="001A0137" w:rsidP="00215541">
            <w:pPr>
              <w:rPr>
                <w:rFonts w:ascii="Cambria" w:hAnsi="Cambria" w:cstheme="minorHAnsi"/>
                <w:b/>
                <w:sz w:val="20"/>
                <w:szCs w:val="20"/>
                <w:lang w:val="el-GR"/>
              </w:rPr>
            </w:pPr>
            <w:proofErr w:type="spellStart"/>
            <w:r>
              <w:rPr>
                <w:rFonts w:ascii="Cambria" w:hAnsi="Cambria" w:cstheme="minorHAnsi"/>
                <w:b/>
                <w:sz w:val="20"/>
                <w:szCs w:val="20"/>
                <w:lang w:val="el-GR"/>
              </w:rPr>
              <w:t>ΒΠ0800</w:t>
            </w:r>
            <w:proofErr w:type="spellEnd"/>
          </w:p>
        </w:tc>
        <w:tc>
          <w:tcPr>
            <w:tcW w:w="2268" w:type="dxa"/>
            <w:gridSpan w:val="2"/>
            <w:shd w:val="clear" w:color="auto" w:fill="F2F2F2" w:themeFill="background1" w:themeFillShade="F2"/>
          </w:tcPr>
          <w:p w14:paraId="079068AB"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126" w:type="dxa"/>
          </w:tcPr>
          <w:p w14:paraId="33429A13" w14:textId="12C5CE03" w:rsidR="00CE00D4" w:rsidRPr="005348E2" w:rsidRDefault="00CE00D4" w:rsidP="005B56DD">
            <w:pPr>
              <w:ind w:right="461"/>
              <w:rPr>
                <w:rFonts w:ascii="Cambria" w:hAnsi="Cambria" w:cstheme="minorHAnsi"/>
                <w:b/>
                <w:sz w:val="20"/>
                <w:szCs w:val="20"/>
                <w:lang w:val="el-GR"/>
              </w:rPr>
            </w:pPr>
            <w:r w:rsidRPr="005348E2">
              <w:rPr>
                <w:rFonts w:ascii="Cambria" w:hAnsi="Cambria" w:cstheme="minorHAnsi"/>
                <w:b/>
                <w:sz w:val="20"/>
                <w:szCs w:val="20"/>
                <w:lang w:val="el-GR"/>
              </w:rPr>
              <w:t xml:space="preserve"> </w:t>
            </w:r>
            <w:r w:rsidR="004D2F88">
              <w:rPr>
                <w:rFonts w:ascii="Cambria" w:hAnsi="Cambria" w:cstheme="minorHAnsi"/>
                <w:b/>
                <w:sz w:val="20"/>
                <w:szCs w:val="20"/>
                <w:lang w:val="el-GR"/>
              </w:rPr>
              <w:t>3</w:t>
            </w:r>
            <w:r w:rsidR="004D2F88" w:rsidRPr="004D2F88">
              <w:rPr>
                <w:rFonts w:ascii="Cambria" w:hAnsi="Cambria" w:cstheme="minorHAnsi"/>
                <w:b/>
                <w:sz w:val="20"/>
                <w:szCs w:val="20"/>
                <w:vertAlign w:val="superscript"/>
                <w:lang w:val="el-GR"/>
              </w:rPr>
              <w:t>ο</w:t>
            </w:r>
            <w:r w:rsidR="004D2F88">
              <w:rPr>
                <w:rFonts w:ascii="Cambria" w:hAnsi="Cambria" w:cstheme="minorHAnsi"/>
                <w:b/>
                <w:sz w:val="20"/>
                <w:szCs w:val="20"/>
                <w:lang w:val="el-GR"/>
              </w:rPr>
              <w:t xml:space="preserve"> </w:t>
            </w:r>
          </w:p>
        </w:tc>
      </w:tr>
      <w:tr w:rsidR="007D382B" w:rsidRPr="005348E2"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528" w:type="dxa"/>
            <w:gridSpan w:val="5"/>
            <w:vAlign w:val="center"/>
          </w:tcPr>
          <w:p w14:paraId="11FE1C2C" w14:textId="74E48AE8" w:rsidR="0079765A" w:rsidRPr="001A0137" w:rsidRDefault="001A0137" w:rsidP="001A0137">
            <w:pPr>
              <w:jc w:val="center"/>
              <w:rPr>
                <w:rFonts w:ascii="Cambria" w:hAnsi="Cambria" w:cstheme="minorHAnsi"/>
                <w:b/>
                <w:bCs/>
                <w:sz w:val="20"/>
                <w:szCs w:val="20"/>
                <w:lang w:val="el-GR"/>
              </w:rPr>
            </w:pPr>
            <w:r w:rsidRPr="001A0137">
              <w:rPr>
                <w:rFonts w:ascii="Cambria" w:hAnsi="Cambria" w:cstheme="minorHAnsi"/>
                <w:b/>
                <w:bCs/>
                <w:sz w:val="20"/>
                <w:szCs w:val="20"/>
                <w:lang w:val="el-GR"/>
              </w:rPr>
              <w:t>ΜΙΚΡΟΒΙΟΛΟΓΙΑ</w:t>
            </w:r>
          </w:p>
        </w:tc>
      </w:tr>
      <w:tr w:rsidR="007D382B" w:rsidRPr="005348E2" w14:paraId="323BA64E" w14:textId="77777777" w:rsidTr="00CE00D4">
        <w:trPr>
          <w:trHeight w:val="196"/>
        </w:trPr>
        <w:tc>
          <w:tcPr>
            <w:tcW w:w="6068" w:type="dxa"/>
            <w:gridSpan w:val="2"/>
            <w:shd w:val="clear" w:color="auto" w:fill="F2F2F2" w:themeFill="background1" w:themeFillShade="F2"/>
            <w:vAlign w:val="center"/>
          </w:tcPr>
          <w:p w14:paraId="6F0AE92C" w14:textId="68A8198F"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p>
        </w:tc>
        <w:tc>
          <w:tcPr>
            <w:tcW w:w="2155"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8E1602">
        <w:trPr>
          <w:trHeight w:val="362"/>
        </w:trPr>
        <w:tc>
          <w:tcPr>
            <w:tcW w:w="6068" w:type="dxa"/>
            <w:gridSpan w:val="2"/>
          </w:tcPr>
          <w:p w14:paraId="3567BC01" w14:textId="0E48B5AD" w:rsidR="0079765A" w:rsidRPr="005348E2" w:rsidRDefault="0079765A" w:rsidP="005B56DD">
            <w:pPr>
              <w:rPr>
                <w:rFonts w:ascii="Cambria" w:hAnsi="Cambria" w:cstheme="minorHAnsi"/>
                <w:sz w:val="20"/>
                <w:szCs w:val="20"/>
                <w:lang w:val="el-GR"/>
              </w:rPr>
            </w:pPr>
          </w:p>
        </w:tc>
        <w:tc>
          <w:tcPr>
            <w:tcW w:w="2155" w:type="dxa"/>
            <w:gridSpan w:val="2"/>
          </w:tcPr>
          <w:p w14:paraId="67A438A5" w14:textId="5D778BB2" w:rsidR="0079765A" w:rsidRPr="00B17A12" w:rsidRDefault="00775297" w:rsidP="00215541">
            <w:pPr>
              <w:jc w:val="center"/>
              <w:rPr>
                <w:rFonts w:ascii="Cambria" w:hAnsi="Cambria" w:cstheme="minorHAnsi"/>
                <w:sz w:val="20"/>
                <w:szCs w:val="20"/>
              </w:rPr>
            </w:pPr>
            <w:r>
              <w:rPr>
                <w:rFonts w:ascii="Cambria" w:hAnsi="Cambria" w:cstheme="minorHAnsi"/>
                <w:sz w:val="20"/>
                <w:szCs w:val="20"/>
              </w:rPr>
              <w:t>2 (</w:t>
            </w:r>
            <w:r>
              <w:rPr>
                <w:rFonts w:ascii="Cambria" w:hAnsi="Cambria" w:cstheme="minorHAnsi"/>
                <w:sz w:val="20"/>
                <w:szCs w:val="20"/>
                <w:lang w:val="el-GR"/>
              </w:rPr>
              <w:t>Θ ) + 2 (Ε)</w:t>
            </w:r>
          </w:p>
        </w:tc>
        <w:tc>
          <w:tcPr>
            <w:tcW w:w="2409" w:type="dxa"/>
            <w:gridSpan w:val="2"/>
          </w:tcPr>
          <w:p w14:paraId="221DFA52" w14:textId="7B0870CE" w:rsidR="0079765A" w:rsidRPr="005348E2" w:rsidRDefault="00B17A12" w:rsidP="00215541">
            <w:pPr>
              <w:jc w:val="center"/>
              <w:rPr>
                <w:rFonts w:ascii="Cambria" w:hAnsi="Cambria" w:cstheme="minorHAnsi"/>
                <w:sz w:val="20"/>
                <w:szCs w:val="20"/>
                <w:lang w:val="el-GR"/>
              </w:rPr>
            </w:pPr>
            <w:r>
              <w:rPr>
                <w:rFonts w:ascii="Cambria" w:hAnsi="Cambria" w:cstheme="minorHAnsi"/>
                <w:sz w:val="20"/>
                <w:szCs w:val="20"/>
                <w:lang w:val="el-GR"/>
              </w:rPr>
              <w:t>5</w:t>
            </w:r>
          </w:p>
        </w:tc>
      </w:tr>
      <w:tr w:rsidR="007D382B" w:rsidRPr="005348E2" w14:paraId="41EB3AE7" w14:textId="77777777" w:rsidTr="00CE00D4">
        <w:trPr>
          <w:trHeight w:val="180"/>
        </w:trPr>
        <w:tc>
          <w:tcPr>
            <w:tcW w:w="5104"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528" w:type="dxa"/>
            <w:gridSpan w:val="5"/>
          </w:tcPr>
          <w:p w14:paraId="27855A70" w14:textId="32DF2042" w:rsidR="0079765A" w:rsidRPr="005348E2" w:rsidRDefault="00B17A12" w:rsidP="00215541">
            <w:pPr>
              <w:rPr>
                <w:rFonts w:ascii="Cambria" w:hAnsi="Cambria" w:cstheme="minorHAnsi"/>
                <w:sz w:val="20"/>
                <w:szCs w:val="20"/>
                <w:lang w:val="el-GR"/>
              </w:rPr>
            </w:pPr>
            <w:r>
              <w:rPr>
                <w:rFonts w:ascii="Cambria" w:hAnsi="Cambria" w:cstheme="minorHAnsi"/>
                <w:sz w:val="20"/>
                <w:szCs w:val="20"/>
                <w:lang w:val="el-GR"/>
              </w:rPr>
              <w:t>Υποχρεωτικό</w:t>
            </w:r>
          </w:p>
        </w:tc>
      </w:tr>
      <w:tr w:rsidR="007D382B" w:rsidRPr="005348E2" w14:paraId="112134F8" w14:textId="77777777" w:rsidTr="00CE00D4">
        <w:tc>
          <w:tcPr>
            <w:tcW w:w="5104"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528" w:type="dxa"/>
            <w:gridSpan w:val="5"/>
          </w:tcPr>
          <w:p w14:paraId="36A91F44" w14:textId="34E56190" w:rsidR="0079765A" w:rsidRPr="005348E2" w:rsidRDefault="00B17A12" w:rsidP="00215541">
            <w:pPr>
              <w:rPr>
                <w:rFonts w:ascii="Cambria" w:hAnsi="Cambria" w:cstheme="minorHAnsi"/>
                <w:sz w:val="20"/>
                <w:szCs w:val="20"/>
                <w:lang w:val="el-GR"/>
              </w:rPr>
            </w:pPr>
            <w:r>
              <w:rPr>
                <w:rFonts w:ascii="Cambria" w:hAnsi="Cambria" w:cstheme="minorHAnsi"/>
                <w:sz w:val="20"/>
                <w:szCs w:val="20"/>
                <w:lang w:val="el-GR"/>
              </w:rPr>
              <w:t>-</w:t>
            </w:r>
          </w:p>
        </w:tc>
      </w:tr>
      <w:tr w:rsidR="007D382B" w:rsidRPr="005348E2" w14:paraId="643294CE" w14:textId="77777777" w:rsidTr="00CE00D4">
        <w:tc>
          <w:tcPr>
            <w:tcW w:w="5104"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528" w:type="dxa"/>
            <w:gridSpan w:val="5"/>
          </w:tcPr>
          <w:p w14:paraId="26B761E0" w14:textId="6F8C216D" w:rsidR="0079765A" w:rsidRPr="005348E2" w:rsidRDefault="00B17A12" w:rsidP="00215541">
            <w:pPr>
              <w:rPr>
                <w:rFonts w:ascii="Cambria" w:hAnsi="Cambria" w:cstheme="minorHAnsi"/>
                <w:sz w:val="20"/>
                <w:szCs w:val="20"/>
                <w:lang w:val="el-GR"/>
              </w:rPr>
            </w:pPr>
            <w:r>
              <w:rPr>
                <w:rFonts w:ascii="Cambria" w:hAnsi="Cambria" w:cstheme="minorHAnsi"/>
                <w:sz w:val="20"/>
                <w:szCs w:val="20"/>
                <w:lang w:val="el-GR"/>
              </w:rPr>
              <w:t>Ελληνικά</w:t>
            </w:r>
          </w:p>
        </w:tc>
      </w:tr>
      <w:tr w:rsidR="007D382B" w:rsidRPr="00775297" w14:paraId="41B55828" w14:textId="77777777" w:rsidTr="00CE00D4">
        <w:tc>
          <w:tcPr>
            <w:tcW w:w="5104"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528" w:type="dxa"/>
            <w:gridSpan w:val="5"/>
          </w:tcPr>
          <w:p w14:paraId="6A971960" w14:textId="18495512" w:rsidR="0079765A" w:rsidRPr="005348E2" w:rsidRDefault="00B17A12" w:rsidP="00215541">
            <w:pPr>
              <w:rPr>
                <w:rFonts w:ascii="Cambria" w:hAnsi="Cambria" w:cstheme="minorHAnsi"/>
                <w:sz w:val="20"/>
                <w:szCs w:val="20"/>
                <w:lang w:val="el-GR"/>
              </w:rPr>
            </w:pPr>
            <w:r>
              <w:rPr>
                <w:rFonts w:ascii="Cambria" w:hAnsi="Cambria" w:cstheme="minorHAnsi"/>
                <w:sz w:val="20"/>
                <w:szCs w:val="20"/>
                <w:lang w:val="el-GR"/>
              </w:rPr>
              <w:t>Ναι</w:t>
            </w:r>
          </w:p>
        </w:tc>
      </w:tr>
      <w:tr w:rsidR="007D382B" w:rsidRPr="005348E2" w14:paraId="5006BD9D" w14:textId="77777777" w:rsidTr="00CE00D4">
        <w:trPr>
          <w:trHeight w:val="240"/>
        </w:trPr>
        <w:tc>
          <w:tcPr>
            <w:tcW w:w="5104"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528" w:type="dxa"/>
            <w:gridSpan w:val="5"/>
          </w:tcPr>
          <w:p w14:paraId="60B66327" w14:textId="59F7E4B9" w:rsidR="0079765A" w:rsidRPr="005348E2" w:rsidRDefault="00000000" w:rsidP="00215541">
            <w:pPr>
              <w:spacing w:after="200" w:line="276" w:lineRule="auto"/>
              <w:rPr>
                <w:rFonts w:ascii="Cambria" w:eastAsia="Calibri" w:hAnsi="Cambria" w:cstheme="minorHAnsi"/>
                <w:sz w:val="20"/>
                <w:szCs w:val="20"/>
              </w:rPr>
            </w:pPr>
            <w:hyperlink r:id="rId5" w:history="1">
              <w:r w:rsidR="00B17A12" w:rsidRPr="00EA3FBA">
                <w:rPr>
                  <w:rStyle w:val="-"/>
                  <w:rFonts w:ascii="Cambria" w:eastAsia="Calibri" w:hAnsi="Cambria" w:cstheme="minorHAnsi"/>
                  <w:sz w:val="20"/>
                  <w:szCs w:val="20"/>
                </w:rPr>
                <w:t>https://eclass.uth.gr/courses/DIAE_U_162/</w:t>
              </w:r>
            </w:hyperlink>
            <w:r w:rsidR="00B17A12">
              <w:rPr>
                <w:rFonts w:ascii="Cambria" w:eastAsia="Calibri" w:hAnsi="Cambria" w:cstheme="minorHAnsi"/>
                <w:sz w:val="20"/>
                <w:szCs w:val="20"/>
              </w:rPr>
              <w:t xml:space="preserve"> </w:t>
            </w:r>
          </w:p>
        </w:tc>
      </w:tr>
      <w:tr w:rsidR="007D382B" w:rsidRPr="005348E2" w14:paraId="2DF77961" w14:textId="77777777" w:rsidTr="00CE00D4">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1A0137" w14:paraId="0475FEA0" w14:textId="77777777" w:rsidTr="00CE00D4">
        <w:tc>
          <w:tcPr>
            <w:tcW w:w="10632" w:type="dxa"/>
            <w:gridSpan w:val="6"/>
            <w:shd w:val="clear" w:color="auto" w:fill="auto"/>
          </w:tcPr>
          <w:p w14:paraId="08D8E92C" w14:textId="039ADE98" w:rsidR="000F5DF6" w:rsidRPr="00464385" w:rsidRDefault="00B17A12" w:rsidP="000F5DF6">
            <w:pPr>
              <w:rPr>
                <w:rFonts w:ascii="Cambria" w:hAnsi="Cambria" w:cstheme="minorHAnsi"/>
                <w:sz w:val="20"/>
                <w:szCs w:val="20"/>
                <w:lang w:val="el-GR"/>
              </w:rPr>
            </w:pPr>
            <w:r w:rsidRPr="00B17A12">
              <w:rPr>
                <w:rFonts w:ascii="Cambria" w:hAnsi="Cambria" w:cstheme="minorHAnsi"/>
                <w:sz w:val="20"/>
                <w:szCs w:val="20"/>
                <w:lang w:val="el-GR"/>
              </w:rPr>
              <w:t>Στο τέλος του μαθήματος οι φοιτητές θα γνωρίζουν τις βασικές αρχές δομής και οργάνωσης των μονοκύτταρων οργανισμών. Επίσης θα εξοικειωθούν με τις βασικότερες εργαστηριακές πρακτικές που ακολουθούνται σε ένα μικροβιολογικό εργαστήριο.</w:t>
            </w:r>
          </w:p>
        </w:tc>
      </w:tr>
      <w:tr w:rsidR="007D382B" w:rsidRPr="00775297" w14:paraId="38F0543A" w14:textId="77777777" w:rsidTr="00CE00D4">
        <w:tc>
          <w:tcPr>
            <w:tcW w:w="10632" w:type="dxa"/>
            <w:gridSpan w:val="6"/>
            <w:shd w:val="clear" w:color="auto" w:fill="F2F2F2" w:themeFill="background1" w:themeFillShade="F2"/>
          </w:tcPr>
          <w:p w14:paraId="08FBA4DC" w14:textId="3ACDF309"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tc>
      </w:tr>
      <w:tr w:rsidR="007D382B" w:rsidRPr="001A0137" w14:paraId="62CA5CEE" w14:textId="77777777" w:rsidTr="00CE00D4">
        <w:tc>
          <w:tcPr>
            <w:tcW w:w="5104" w:type="dxa"/>
            <w:shd w:val="clear" w:color="auto" w:fill="F2F2F2" w:themeFill="background1" w:themeFillShade="F2"/>
          </w:tcPr>
          <w:p w14:paraId="76DC19C5" w14:textId="77777777"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Αναζήτηση, ανάλυση και σύνθεση δεδομένων και πληροφοριών, με τη χρήση και των απαραίτητων τεχνολογιών </w:t>
            </w:r>
          </w:p>
          <w:p w14:paraId="2866DB80" w14:textId="77777777"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Αυτόνομη εργασία </w:t>
            </w:r>
          </w:p>
          <w:p w14:paraId="0CFF8031" w14:textId="77777777"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Ομαδική εργασία </w:t>
            </w:r>
          </w:p>
          <w:p w14:paraId="511EE8B4" w14:textId="0F2D12AD" w:rsidR="00B17A12" w:rsidRPr="001A0137" w:rsidRDefault="0079765A" w:rsidP="000228BA">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Παραγωγή νέων ερευνητικών ιδεών </w:t>
            </w:r>
          </w:p>
        </w:tc>
        <w:tc>
          <w:tcPr>
            <w:tcW w:w="5528" w:type="dxa"/>
            <w:gridSpan w:val="5"/>
            <w:shd w:val="clear" w:color="auto" w:fill="F2F2F2" w:themeFill="background1" w:themeFillShade="F2"/>
          </w:tcPr>
          <w:p w14:paraId="7FE69003" w14:textId="67429179"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Σεβασμός στη διαφορετικότητα </w:t>
            </w:r>
            <w:r w:rsidR="008E1602" w:rsidRPr="009F6450">
              <w:rPr>
                <w:rFonts w:ascii="Cambria" w:hAnsi="Cambria" w:cstheme="minorHAnsi"/>
                <w:iCs/>
                <w:sz w:val="20"/>
                <w:szCs w:val="20"/>
                <w:lang w:val="el-GR"/>
              </w:rPr>
              <w:t>&amp;</w:t>
            </w:r>
            <w:r w:rsidRPr="009F6450">
              <w:rPr>
                <w:rFonts w:ascii="Cambria" w:hAnsi="Cambria" w:cstheme="minorHAnsi"/>
                <w:iCs/>
                <w:sz w:val="20"/>
                <w:szCs w:val="20"/>
                <w:lang w:val="el-GR"/>
              </w:rPr>
              <w:t xml:space="preserve"> στην </w:t>
            </w:r>
            <w:proofErr w:type="spellStart"/>
            <w:r w:rsidRPr="009F6450">
              <w:rPr>
                <w:rFonts w:ascii="Cambria" w:hAnsi="Cambria" w:cstheme="minorHAnsi"/>
                <w:iCs/>
                <w:sz w:val="20"/>
                <w:szCs w:val="20"/>
                <w:lang w:val="el-GR"/>
              </w:rPr>
              <w:t>πολυπολιτισμικότητα</w:t>
            </w:r>
            <w:proofErr w:type="spellEnd"/>
            <w:r w:rsidRPr="009F6450">
              <w:rPr>
                <w:rFonts w:ascii="Cambria" w:hAnsi="Cambria" w:cstheme="minorHAnsi"/>
                <w:iCs/>
                <w:sz w:val="20"/>
                <w:szCs w:val="20"/>
                <w:lang w:val="el-GR"/>
              </w:rPr>
              <w:t xml:space="preserve"> </w:t>
            </w:r>
          </w:p>
          <w:p w14:paraId="4B2FB74E" w14:textId="77777777"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Σεβασμός στο φυσικό περιβάλλον </w:t>
            </w:r>
          </w:p>
          <w:p w14:paraId="6178F320" w14:textId="77777777" w:rsidR="0079765A" w:rsidRPr="009F6450" w:rsidRDefault="0079765A" w:rsidP="00215541">
            <w:pPr>
              <w:widowControl w:val="0"/>
              <w:autoSpaceDE w:val="0"/>
              <w:autoSpaceDN w:val="0"/>
              <w:adjustRightInd w:val="0"/>
              <w:rPr>
                <w:rFonts w:ascii="Cambria" w:hAnsi="Cambria" w:cstheme="minorHAnsi"/>
                <w:iCs/>
                <w:sz w:val="20"/>
                <w:szCs w:val="20"/>
                <w:lang w:val="el-GR"/>
              </w:rPr>
            </w:pPr>
            <w:r w:rsidRPr="009F6450">
              <w:rPr>
                <w:rFonts w:ascii="Cambria" w:hAnsi="Cambria" w:cstheme="minorHAnsi"/>
                <w:iCs/>
                <w:sz w:val="20"/>
                <w:szCs w:val="20"/>
                <w:lang w:val="el-GR"/>
              </w:rPr>
              <w:t xml:space="preserve">Άσκηση κριτικής και αυτοκριτικής </w:t>
            </w:r>
          </w:p>
          <w:p w14:paraId="4FA75DE8" w14:textId="5AFE52FE" w:rsidR="0079765A" w:rsidRPr="009F6450" w:rsidRDefault="0079765A" w:rsidP="005348E2">
            <w:pPr>
              <w:rPr>
                <w:rFonts w:ascii="Cambria" w:hAnsi="Cambria" w:cstheme="minorHAnsi"/>
                <w:iCs/>
                <w:sz w:val="20"/>
                <w:szCs w:val="20"/>
                <w:lang w:val="el-GR"/>
              </w:rPr>
            </w:pPr>
            <w:r w:rsidRPr="009F6450">
              <w:rPr>
                <w:rFonts w:ascii="Cambria" w:hAnsi="Cambria" w:cstheme="minorHAnsi"/>
                <w:iCs/>
                <w:sz w:val="20"/>
                <w:szCs w:val="20"/>
                <w:lang w:val="el-GR"/>
              </w:rPr>
              <w:t>Προαγωγή της ελεύθερης, δημιουργικής και επαγωγικής σκέψης</w:t>
            </w:r>
          </w:p>
        </w:tc>
      </w:tr>
      <w:tr w:rsidR="007D382B" w:rsidRPr="005348E2" w14:paraId="4A9A2615" w14:textId="77777777" w:rsidTr="00CE00D4">
        <w:tc>
          <w:tcPr>
            <w:tcW w:w="10632" w:type="dxa"/>
            <w:gridSpan w:val="6"/>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1A0137" w14:paraId="0AE1AD6D" w14:textId="77777777" w:rsidTr="00CE00D4">
        <w:tc>
          <w:tcPr>
            <w:tcW w:w="10632" w:type="dxa"/>
            <w:gridSpan w:val="6"/>
            <w:shd w:val="clear" w:color="auto" w:fill="auto"/>
          </w:tcPr>
          <w:p w14:paraId="3FDAF2C5" w14:textId="77777777" w:rsidR="00877657" w:rsidRPr="005348E2" w:rsidRDefault="00877657" w:rsidP="00215541">
            <w:pPr>
              <w:contextualSpacing/>
              <w:rPr>
                <w:rFonts w:ascii="Cambria" w:hAnsi="Cambria" w:cstheme="minorHAnsi"/>
                <w:sz w:val="20"/>
                <w:szCs w:val="20"/>
                <w:lang w:val="el-GR"/>
              </w:rPr>
            </w:pPr>
            <w:r w:rsidRPr="005348E2">
              <w:rPr>
                <w:rFonts w:ascii="Cambria" w:hAnsi="Cambria" w:cstheme="minorHAnsi"/>
                <w:sz w:val="20"/>
                <w:szCs w:val="20"/>
                <w:lang w:val="el-GR"/>
              </w:rPr>
              <w:t xml:space="preserve">Οι διαλέξεις περιλαμβάνουν: </w:t>
            </w:r>
          </w:p>
          <w:p w14:paraId="097639D5"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 xml:space="preserve">Εισαγωγή. Ιστορική ανασκόπηση. Ο κόσμος των μικροοργανισμών. </w:t>
            </w:r>
            <w:proofErr w:type="spellStart"/>
            <w:r w:rsidRPr="000873A3">
              <w:rPr>
                <w:rFonts w:ascii="Cambria" w:hAnsi="Cambria" w:cstheme="minorHAnsi"/>
                <w:sz w:val="20"/>
                <w:szCs w:val="20"/>
              </w:rPr>
              <w:t>Προκαρυωτικοί</w:t>
            </w:r>
            <w:proofErr w:type="spellEnd"/>
            <w:r w:rsidRPr="000873A3">
              <w:rPr>
                <w:rFonts w:ascii="Cambria" w:hAnsi="Cambria" w:cstheme="minorHAnsi"/>
                <w:sz w:val="20"/>
                <w:szCs w:val="20"/>
              </w:rPr>
              <w:t xml:space="preserve"> και </w:t>
            </w:r>
            <w:proofErr w:type="spellStart"/>
            <w:r w:rsidRPr="000873A3">
              <w:rPr>
                <w:rFonts w:ascii="Cambria" w:hAnsi="Cambria" w:cstheme="minorHAnsi"/>
                <w:sz w:val="20"/>
                <w:szCs w:val="20"/>
              </w:rPr>
              <w:t>ευκαρυωτικοί</w:t>
            </w:r>
            <w:proofErr w:type="spellEnd"/>
            <w:r w:rsidRPr="000873A3">
              <w:rPr>
                <w:rFonts w:ascii="Cambria" w:hAnsi="Cambria" w:cstheme="minorHAnsi"/>
                <w:sz w:val="20"/>
                <w:szCs w:val="20"/>
              </w:rPr>
              <w:t xml:space="preserve"> μικροοργανισμοί. Σημασία των μικροοργανισμών.</w:t>
            </w:r>
          </w:p>
          <w:p w14:paraId="59C6E750"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Χημεία και δομή των κυττάρων των μικροοργανισμών.</w:t>
            </w:r>
          </w:p>
          <w:p w14:paraId="51988DA0" w14:textId="7647488C"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Ταξινόμηση και συστηματική των μικροοργανισμών</w:t>
            </w:r>
          </w:p>
          <w:p w14:paraId="51E3FB7D" w14:textId="492CA5B2"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Θρέψη μικροοργανισμών</w:t>
            </w:r>
            <w:r w:rsidR="008E1602">
              <w:rPr>
                <w:rFonts w:ascii="Cambria" w:hAnsi="Cambria" w:cstheme="minorHAnsi"/>
                <w:sz w:val="20"/>
                <w:szCs w:val="20"/>
              </w:rPr>
              <w:t xml:space="preserve"> Ι</w:t>
            </w:r>
          </w:p>
          <w:p w14:paraId="0919049D" w14:textId="759D598E"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Θρέψη μικροοργανισμών</w:t>
            </w:r>
            <w:r w:rsidR="008E1602">
              <w:rPr>
                <w:rFonts w:ascii="Cambria" w:hAnsi="Cambria" w:cstheme="minorHAnsi"/>
                <w:sz w:val="20"/>
                <w:szCs w:val="20"/>
              </w:rPr>
              <w:t xml:space="preserve"> </w:t>
            </w:r>
            <w:r w:rsidRPr="000873A3">
              <w:rPr>
                <w:rFonts w:ascii="Cambria" w:hAnsi="Cambria" w:cstheme="minorHAnsi"/>
                <w:sz w:val="20"/>
                <w:szCs w:val="20"/>
              </w:rPr>
              <w:t>ΙΙ</w:t>
            </w:r>
          </w:p>
          <w:p w14:paraId="6F4CF6F8" w14:textId="2118CA43" w:rsidR="000873A3" w:rsidRPr="000873A3" w:rsidRDefault="00CE48AF" w:rsidP="00381774">
            <w:pPr>
              <w:pStyle w:val="a3"/>
              <w:numPr>
                <w:ilvl w:val="0"/>
                <w:numId w:val="6"/>
              </w:numPr>
              <w:ind w:left="313" w:hanging="313"/>
              <w:rPr>
                <w:rFonts w:ascii="Cambria" w:hAnsi="Cambria" w:cstheme="minorHAnsi"/>
                <w:sz w:val="20"/>
                <w:szCs w:val="20"/>
              </w:rPr>
            </w:pPr>
            <w:r>
              <w:rPr>
                <w:rFonts w:ascii="Cambria" w:hAnsi="Cambria" w:cstheme="minorHAnsi"/>
                <w:sz w:val="20"/>
                <w:szCs w:val="20"/>
              </w:rPr>
              <w:t>Μικροβιακή</w:t>
            </w:r>
            <w:r w:rsidR="000873A3" w:rsidRPr="000873A3">
              <w:rPr>
                <w:rFonts w:ascii="Cambria" w:hAnsi="Cambria" w:cstheme="minorHAnsi"/>
                <w:sz w:val="20"/>
                <w:szCs w:val="20"/>
              </w:rPr>
              <w:t xml:space="preserve"> κινητική </w:t>
            </w:r>
            <w:r w:rsidR="000873A3" w:rsidRPr="000873A3">
              <w:rPr>
                <w:rFonts w:ascii="Cambria" w:hAnsi="Cambria" w:cstheme="minorHAnsi"/>
                <w:sz w:val="20"/>
                <w:szCs w:val="20"/>
                <w:lang w:val="en-US"/>
              </w:rPr>
              <w:t>I</w:t>
            </w:r>
            <w:r w:rsidR="000873A3" w:rsidRPr="000873A3">
              <w:rPr>
                <w:rFonts w:ascii="Cambria" w:hAnsi="Cambria" w:cstheme="minorHAnsi"/>
                <w:sz w:val="20"/>
                <w:szCs w:val="20"/>
              </w:rPr>
              <w:t>: κλειστές και ανοιχτές καλλιέργειες</w:t>
            </w:r>
          </w:p>
          <w:p w14:paraId="2A00C6BE" w14:textId="01AADF89" w:rsidR="000873A3" w:rsidRPr="000873A3" w:rsidRDefault="00CE48AF" w:rsidP="00381774">
            <w:pPr>
              <w:pStyle w:val="a3"/>
              <w:numPr>
                <w:ilvl w:val="0"/>
                <w:numId w:val="6"/>
              </w:numPr>
              <w:ind w:left="313" w:hanging="313"/>
              <w:rPr>
                <w:rFonts w:ascii="Cambria" w:hAnsi="Cambria" w:cstheme="minorHAnsi"/>
                <w:sz w:val="20"/>
                <w:szCs w:val="20"/>
              </w:rPr>
            </w:pPr>
            <w:r>
              <w:rPr>
                <w:rFonts w:ascii="Cambria" w:hAnsi="Cambria" w:cstheme="minorHAnsi"/>
                <w:sz w:val="20"/>
                <w:szCs w:val="20"/>
              </w:rPr>
              <w:t>Μικροβιακή</w:t>
            </w:r>
            <w:r w:rsidRPr="000873A3">
              <w:rPr>
                <w:rFonts w:ascii="Cambria" w:hAnsi="Cambria" w:cstheme="minorHAnsi"/>
                <w:sz w:val="20"/>
                <w:szCs w:val="20"/>
              </w:rPr>
              <w:t xml:space="preserve"> </w:t>
            </w:r>
            <w:r w:rsidR="000873A3" w:rsidRPr="000873A3">
              <w:rPr>
                <w:rFonts w:ascii="Cambria" w:hAnsi="Cambria" w:cstheme="minorHAnsi"/>
                <w:sz w:val="20"/>
                <w:szCs w:val="20"/>
              </w:rPr>
              <w:t>κινητική ΙΙ. Τεχνικές καλλιέργειας μικροοργανισμών.</w:t>
            </w:r>
          </w:p>
          <w:p w14:paraId="5F8B4DF6"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Επίδραση φυσικών και χημικών παραγόντων στην αύξηση των μικροοργανισμών I</w:t>
            </w:r>
          </w:p>
          <w:p w14:paraId="2C08389E"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 xml:space="preserve">Επίδραση φυσικών και χημικών παραγόντων στην αύξηση των μικροοργανισμών II.  </w:t>
            </w:r>
          </w:p>
          <w:p w14:paraId="4D930B74"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Έλεγχος της μικροβιακής αύξησης.</w:t>
            </w:r>
          </w:p>
          <w:p w14:paraId="21232298"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Μύκητες</w:t>
            </w:r>
          </w:p>
          <w:p w14:paraId="12BBC9F4" w14:textId="77777777" w:rsidR="000873A3"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Ιοί</w:t>
            </w:r>
          </w:p>
          <w:p w14:paraId="01A9EE0A" w14:textId="3D092151" w:rsidR="009F5A5A" w:rsidRPr="000873A3" w:rsidRDefault="000873A3" w:rsidP="00381774">
            <w:pPr>
              <w:pStyle w:val="a3"/>
              <w:numPr>
                <w:ilvl w:val="0"/>
                <w:numId w:val="6"/>
              </w:numPr>
              <w:ind w:left="313" w:hanging="313"/>
              <w:rPr>
                <w:rFonts w:ascii="Cambria" w:hAnsi="Cambria" w:cstheme="minorHAnsi"/>
                <w:sz w:val="20"/>
                <w:szCs w:val="20"/>
              </w:rPr>
            </w:pPr>
            <w:r w:rsidRPr="000873A3">
              <w:rPr>
                <w:rFonts w:ascii="Cambria" w:hAnsi="Cambria" w:cstheme="minorHAnsi"/>
                <w:sz w:val="20"/>
                <w:szCs w:val="20"/>
              </w:rPr>
              <w:t>Μολυσματικές ασθένειες</w:t>
            </w:r>
          </w:p>
          <w:p w14:paraId="671AD170" w14:textId="5D84BD7A" w:rsidR="001841B9" w:rsidRPr="00381774" w:rsidRDefault="001841B9" w:rsidP="00381774">
            <w:pPr>
              <w:rPr>
                <w:rFonts w:ascii="Cambria" w:hAnsi="Cambria" w:cstheme="minorHAnsi"/>
                <w:sz w:val="20"/>
                <w:szCs w:val="20"/>
                <w:lang w:val="el-GR"/>
              </w:rPr>
            </w:pPr>
            <w:r w:rsidRPr="005348E2">
              <w:rPr>
                <w:rFonts w:ascii="Cambria" w:hAnsi="Cambria" w:cstheme="minorHAnsi"/>
                <w:sz w:val="20"/>
                <w:szCs w:val="20"/>
                <w:lang w:val="el-GR"/>
              </w:rPr>
              <w:t>Το μάθημα αποσκοπεί</w:t>
            </w:r>
            <w:r w:rsidR="00381774">
              <w:rPr>
                <w:rFonts w:ascii="Cambria" w:hAnsi="Cambria" w:cstheme="minorHAnsi"/>
                <w:sz w:val="20"/>
                <w:szCs w:val="20"/>
                <w:lang w:val="el-GR"/>
              </w:rPr>
              <w:t xml:space="preserve"> σ</w:t>
            </w:r>
            <w:r w:rsidR="000873A3" w:rsidRPr="00381774">
              <w:rPr>
                <w:rFonts w:ascii="Cambria" w:hAnsi="Cambria" w:cstheme="minorHAnsi"/>
                <w:sz w:val="20"/>
                <w:szCs w:val="20"/>
                <w:lang w:val="el-GR"/>
              </w:rPr>
              <w:t xml:space="preserve">την </w:t>
            </w:r>
            <w:r w:rsidR="00CE48AF" w:rsidRPr="00381774">
              <w:rPr>
                <w:rFonts w:ascii="Cambria" w:hAnsi="Cambria" w:cstheme="minorHAnsi"/>
                <w:sz w:val="20"/>
                <w:szCs w:val="20"/>
                <w:lang w:val="el-GR"/>
              </w:rPr>
              <w:t xml:space="preserve">εκμάθηση και </w:t>
            </w:r>
            <w:r w:rsidR="000873A3" w:rsidRPr="00381774">
              <w:rPr>
                <w:rFonts w:ascii="Cambria" w:hAnsi="Cambria" w:cstheme="minorHAnsi"/>
                <w:sz w:val="20"/>
                <w:szCs w:val="20"/>
                <w:lang w:val="el-GR"/>
              </w:rPr>
              <w:t xml:space="preserve">κατανόηση αρχών και </w:t>
            </w:r>
            <w:r w:rsidR="00CE48AF" w:rsidRPr="00381774">
              <w:rPr>
                <w:rFonts w:ascii="Cambria" w:hAnsi="Cambria" w:cstheme="minorHAnsi"/>
                <w:sz w:val="20"/>
                <w:szCs w:val="20"/>
                <w:lang w:val="el-GR"/>
              </w:rPr>
              <w:t xml:space="preserve">θεωρητικών </w:t>
            </w:r>
            <w:r w:rsidR="000873A3" w:rsidRPr="00381774">
              <w:rPr>
                <w:rFonts w:ascii="Cambria" w:hAnsi="Cambria" w:cstheme="minorHAnsi"/>
                <w:sz w:val="20"/>
                <w:szCs w:val="20"/>
                <w:lang w:val="el-GR"/>
              </w:rPr>
              <w:t xml:space="preserve">γνώσεων </w:t>
            </w:r>
            <w:r w:rsidR="00CE48AF" w:rsidRPr="00381774">
              <w:rPr>
                <w:rFonts w:ascii="Cambria" w:hAnsi="Cambria" w:cstheme="minorHAnsi"/>
                <w:sz w:val="20"/>
                <w:szCs w:val="20"/>
                <w:lang w:val="el-GR"/>
              </w:rPr>
              <w:t xml:space="preserve">και εργαστηριακών πρακτικών </w:t>
            </w:r>
            <w:r w:rsidR="000873A3" w:rsidRPr="00381774">
              <w:rPr>
                <w:rFonts w:ascii="Cambria" w:hAnsi="Cambria" w:cstheme="minorHAnsi"/>
                <w:sz w:val="20"/>
                <w:szCs w:val="20"/>
                <w:lang w:val="el-GR"/>
              </w:rPr>
              <w:t>γενικής μικροβιολογίας</w:t>
            </w:r>
          </w:p>
        </w:tc>
      </w:tr>
      <w:tr w:rsidR="007D382B" w:rsidRPr="001A0137" w14:paraId="005CF340" w14:textId="77777777" w:rsidTr="00CE00D4">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t>4. ΔΙΔΑΚΤΙΚΕΣ και ΜΑΘΗΣΙΑΚΕΣ ΜΕΘΟΔΟΙ - ΑΞΙΟΛΟΓΗΣΗ</w:t>
            </w:r>
          </w:p>
        </w:tc>
      </w:tr>
      <w:tr w:rsidR="007D382B" w:rsidRPr="00775297" w14:paraId="41B94F08" w14:textId="77777777" w:rsidTr="00CE00D4">
        <w:tc>
          <w:tcPr>
            <w:tcW w:w="5104" w:type="dxa"/>
            <w:shd w:val="clear" w:color="auto" w:fill="F2F2F2" w:themeFill="background1" w:themeFillShade="F2"/>
          </w:tcPr>
          <w:p w14:paraId="08EC8225" w14:textId="23AC659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p>
        </w:tc>
        <w:tc>
          <w:tcPr>
            <w:tcW w:w="5528" w:type="dxa"/>
            <w:gridSpan w:val="5"/>
            <w:shd w:val="clear" w:color="auto" w:fill="auto"/>
          </w:tcPr>
          <w:p w14:paraId="74497924" w14:textId="471A3C5F" w:rsidR="0079765A" w:rsidRPr="005348E2" w:rsidRDefault="000873A3" w:rsidP="00215541">
            <w:pPr>
              <w:widowControl w:val="0"/>
              <w:autoSpaceDE w:val="0"/>
              <w:autoSpaceDN w:val="0"/>
              <w:adjustRightInd w:val="0"/>
              <w:rPr>
                <w:rFonts w:ascii="Cambria" w:hAnsi="Cambria" w:cstheme="minorHAnsi"/>
                <w:bCs/>
                <w:sz w:val="20"/>
                <w:szCs w:val="20"/>
                <w:lang w:val="el-GR"/>
              </w:rPr>
            </w:pPr>
            <w:r>
              <w:rPr>
                <w:rFonts w:ascii="Cambria" w:hAnsi="Cambria" w:cstheme="minorHAnsi"/>
                <w:bCs/>
                <w:sz w:val="20"/>
                <w:szCs w:val="20"/>
                <w:lang w:val="el-GR"/>
              </w:rPr>
              <w:t>Πρόσωπο με πρόσωπο, εξ’ αποστάσεω</w:t>
            </w:r>
            <w:r w:rsidR="00CE48AF">
              <w:rPr>
                <w:rFonts w:ascii="Cambria" w:hAnsi="Cambria" w:cstheme="minorHAnsi"/>
                <w:bCs/>
                <w:sz w:val="20"/>
                <w:szCs w:val="20"/>
                <w:lang w:val="el-GR"/>
              </w:rPr>
              <w:t>ς</w:t>
            </w:r>
            <w:r>
              <w:rPr>
                <w:rFonts w:ascii="Cambria" w:hAnsi="Cambria" w:cstheme="minorHAnsi"/>
                <w:bCs/>
                <w:sz w:val="20"/>
                <w:szCs w:val="20"/>
                <w:lang w:val="el-GR"/>
              </w:rPr>
              <w:t xml:space="preserve"> (μόνον όταν το απαιτούν οι συνθήκες)</w:t>
            </w:r>
            <w:r w:rsidR="00CE48AF">
              <w:rPr>
                <w:rFonts w:ascii="Cambria" w:hAnsi="Cambria" w:cstheme="minorHAnsi"/>
                <w:bCs/>
                <w:sz w:val="20"/>
                <w:szCs w:val="20"/>
                <w:lang w:val="el-GR"/>
              </w:rPr>
              <w:t xml:space="preserve">. Βιωματικές μαθησιακές δραστηριότητες εντός της </w:t>
            </w:r>
            <w:r w:rsidR="004D2F88">
              <w:rPr>
                <w:rFonts w:ascii="Cambria" w:hAnsi="Cambria" w:cstheme="minorHAnsi"/>
                <w:bCs/>
                <w:sz w:val="20"/>
                <w:szCs w:val="20"/>
                <w:lang w:val="el-GR"/>
              </w:rPr>
              <w:t>τάξης.</w:t>
            </w:r>
          </w:p>
        </w:tc>
      </w:tr>
      <w:tr w:rsidR="007D382B" w:rsidRPr="00775297" w14:paraId="485DF3F0" w14:textId="77777777" w:rsidTr="00CE00D4">
        <w:tc>
          <w:tcPr>
            <w:tcW w:w="5104" w:type="dxa"/>
            <w:shd w:val="clear" w:color="auto" w:fill="F2F2F2" w:themeFill="background1" w:themeFillShade="F2"/>
          </w:tcPr>
          <w:p w14:paraId="7D19C549" w14:textId="6E1D73BF"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p>
        </w:tc>
        <w:tc>
          <w:tcPr>
            <w:tcW w:w="5528" w:type="dxa"/>
            <w:gridSpan w:val="5"/>
            <w:shd w:val="clear" w:color="auto" w:fill="FFFFFF" w:themeFill="background1"/>
          </w:tcPr>
          <w:p w14:paraId="57F76156" w14:textId="7B80B928" w:rsidR="0079765A" w:rsidRPr="005348E2" w:rsidRDefault="000873A3" w:rsidP="001841B9">
            <w:pPr>
              <w:widowControl w:val="0"/>
              <w:autoSpaceDE w:val="0"/>
              <w:autoSpaceDN w:val="0"/>
              <w:adjustRightInd w:val="0"/>
              <w:rPr>
                <w:rFonts w:ascii="Cambria" w:hAnsi="Cambria" w:cstheme="minorHAnsi"/>
                <w:bCs/>
                <w:sz w:val="20"/>
                <w:szCs w:val="20"/>
                <w:lang w:val="el-GR"/>
              </w:rPr>
            </w:pPr>
            <w:r>
              <w:rPr>
                <w:rFonts w:ascii="Cambria" w:hAnsi="Cambria" w:cstheme="minorHAnsi"/>
                <w:bCs/>
                <w:sz w:val="20"/>
                <w:szCs w:val="20"/>
                <w:lang w:val="el-GR"/>
              </w:rPr>
              <w:t>Χρήση βασικών ΤΠΕ</w:t>
            </w:r>
          </w:p>
        </w:tc>
      </w:tr>
      <w:tr w:rsidR="007D382B" w:rsidRPr="00775297" w14:paraId="46A53865" w14:textId="77777777" w:rsidTr="00CE00D4">
        <w:tc>
          <w:tcPr>
            <w:tcW w:w="5104" w:type="dxa"/>
            <w:shd w:val="clear" w:color="auto" w:fill="F2F2F2" w:themeFill="background1" w:themeFillShade="F2"/>
          </w:tcPr>
          <w:p w14:paraId="7E88781D" w14:textId="15F56875" w:rsidR="0079765A" w:rsidRPr="00CE48AF" w:rsidRDefault="0079765A" w:rsidP="00CE48AF">
            <w:pPr>
              <w:rPr>
                <w:rFonts w:ascii="Cambria" w:hAnsi="Cambria" w:cstheme="minorHAnsi"/>
                <w:b/>
                <w:sz w:val="20"/>
                <w:szCs w:val="20"/>
              </w:rPr>
            </w:pPr>
            <w:r w:rsidRPr="005348E2">
              <w:rPr>
                <w:rFonts w:ascii="Cambria" w:hAnsi="Cambria" w:cstheme="minorHAnsi"/>
                <w:b/>
                <w:sz w:val="20"/>
                <w:szCs w:val="20"/>
                <w:lang w:val="el-GR"/>
              </w:rPr>
              <w:t>ΟΡΓΑΝΩΣΗ ΔΙΔΑΣΚΑΛΙΑΣ</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Δρ</w:t>
                  </w:r>
                  <w:proofErr w:type="spellEnd"/>
                  <w:r w:rsidRPr="005348E2">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w:t>
                  </w:r>
                  <w:proofErr w:type="spellStart"/>
                  <w:r w:rsidRPr="005348E2">
                    <w:rPr>
                      <w:rFonts w:ascii="Cambria" w:hAnsi="Cambria" w:cstheme="minorHAnsi"/>
                      <w:b/>
                      <w:i/>
                      <w:sz w:val="20"/>
                      <w:szCs w:val="20"/>
                    </w:rPr>
                    <w:t>Εργ</w:t>
                  </w:r>
                  <w:proofErr w:type="spellEnd"/>
                  <w:r w:rsidRPr="005348E2">
                    <w:rPr>
                      <w:rFonts w:ascii="Cambria" w:hAnsi="Cambria" w:cstheme="minorHAnsi"/>
                      <w:b/>
                      <w:i/>
                      <w:sz w:val="20"/>
                      <w:szCs w:val="20"/>
                    </w:rPr>
                    <w:t xml:space="preserve">ασίας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30734244" w:rsidR="0079765A" w:rsidRPr="00CE48AF" w:rsidRDefault="000873A3" w:rsidP="00215541">
                  <w:pPr>
                    <w:jc w:val="center"/>
                    <w:rPr>
                      <w:rFonts w:ascii="Cambria" w:hAnsi="Cambria" w:cstheme="minorHAnsi"/>
                      <w:sz w:val="20"/>
                      <w:szCs w:val="20"/>
                    </w:rPr>
                  </w:pPr>
                  <w:r>
                    <w:rPr>
                      <w:rFonts w:ascii="Cambria" w:hAnsi="Cambria" w:cstheme="minorHAnsi"/>
                      <w:sz w:val="20"/>
                      <w:szCs w:val="20"/>
                      <w:lang w:val="el-GR"/>
                    </w:rPr>
                    <w:t>2</w:t>
                  </w:r>
                  <w:r w:rsidR="00CE48AF">
                    <w:rPr>
                      <w:rFonts w:ascii="Cambria" w:hAnsi="Cambria" w:cstheme="minorHAnsi"/>
                      <w:sz w:val="20"/>
                      <w:szCs w:val="20"/>
                    </w:rPr>
                    <w:t>6</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lastRenderedPageBreak/>
                    <w:t>ΕΡΓΑΣΤΗΡΙΟ</w:t>
                  </w:r>
                </w:p>
              </w:tc>
              <w:tc>
                <w:tcPr>
                  <w:tcW w:w="1471" w:type="dxa"/>
                </w:tcPr>
                <w:p w14:paraId="62C1AFBD" w14:textId="50C1ECB7" w:rsidR="00205345" w:rsidRPr="00CE48AF" w:rsidRDefault="000873A3" w:rsidP="00215541">
                  <w:pPr>
                    <w:jc w:val="center"/>
                    <w:rPr>
                      <w:rFonts w:ascii="Cambria" w:hAnsi="Cambria" w:cstheme="minorHAnsi"/>
                      <w:sz w:val="20"/>
                      <w:szCs w:val="20"/>
                    </w:rPr>
                  </w:pPr>
                  <w:r>
                    <w:rPr>
                      <w:rFonts w:ascii="Cambria" w:hAnsi="Cambria" w:cstheme="minorHAnsi"/>
                      <w:sz w:val="20"/>
                      <w:szCs w:val="20"/>
                      <w:lang w:val="el-GR"/>
                    </w:rPr>
                    <w:t>2</w:t>
                  </w:r>
                  <w:r w:rsidR="00CE48AF">
                    <w:rPr>
                      <w:rFonts w:ascii="Cambria" w:hAnsi="Cambria" w:cstheme="minorHAnsi"/>
                      <w:sz w:val="20"/>
                      <w:szCs w:val="20"/>
                    </w:rPr>
                    <w:t>6</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7716E94B" w:rsidR="00205345" w:rsidRPr="00CE48AF" w:rsidRDefault="00CE48AF" w:rsidP="00215541">
                  <w:pPr>
                    <w:jc w:val="center"/>
                    <w:rPr>
                      <w:rFonts w:ascii="Cambria" w:hAnsi="Cambria" w:cstheme="minorHAnsi"/>
                      <w:sz w:val="20"/>
                      <w:szCs w:val="20"/>
                    </w:rPr>
                  </w:pPr>
                  <w:r>
                    <w:rPr>
                      <w:rFonts w:ascii="Cambria" w:hAnsi="Cambria" w:cstheme="minorHAnsi"/>
                      <w:sz w:val="20"/>
                      <w:szCs w:val="20"/>
                    </w:rPr>
                    <w:t>6</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11D27449" w:rsidR="00205345" w:rsidRPr="00CE48AF" w:rsidRDefault="00CE48AF" w:rsidP="00215541">
                  <w:pPr>
                    <w:jc w:val="center"/>
                    <w:rPr>
                      <w:rFonts w:ascii="Cambria" w:hAnsi="Cambria" w:cstheme="minorHAnsi"/>
                      <w:sz w:val="20"/>
                      <w:szCs w:val="20"/>
                    </w:rPr>
                  </w:pPr>
                  <w:r>
                    <w:rPr>
                      <w:rFonts w:ascii="Cambria" w:hAnsi="Cambria" w:cstheme="minorHAnsi"/>
                      <w:sz w:val="20"/>
                      <w:szCs w:val="20"/>
                    </w:rPr>
                    <w:t>51</w:t>
                  </w:r>
                </w:p>
              </w:tc>
            </w:tr>
            <w:tr w:rsidR="007D382B" w:rsidRPr="00775297"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279739F5" w:rsidR="0079765A" w:rsidRPr="00CE48AF" w:rsidRDefault="00CE48AF" w:rsidP="00215541">
                  <w:pPr>
                    <w:jc w:val="center"/>
                    <w:rPr>
                      <w:rFonts w:ascii="Cambria" w:hAnsi="Cambria" w:cstheme="minorHAnsi"/>
                      <w:b/>
                      <w:i/>
                      <w:sz w:val="20"/>
                      <w:szCs w:val="20"/>
                    </w:rPr>
                  </w:pPr>
                  <w:r>
                    <w:rPr>
                      <w:rFonts w:ascii="Cambria" w:hAnsi="Cambria" w:cstheme="minorHAnsi"/>
                      <w:b/>
                      <w:i/>
                      <w:sz w:val="20"/>
                      <w:szCs w:val="20"/>
                    </w:rPr>
                    <w:t>125</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1A0137" w14:paraId="688B45F1" w14:textId="77777777" w:rsidTr="00CE00D4">
        <w:tc>
          <w:tcPr>
            <w:tcW w:w="5104" w:type="dxa"/>
            <w:shd w:val="clear" w:color="auto" w:fill="F2F2F2" w:themeFill="background1" w:themeFillShade="F2"/>
          </w:tcPr>
          <w:p w14:paraId="13F616EF" w14:textId="661E2231" w:rsidR="0079765A" w:rsidRPr="007F72C3"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lastRenderedPageBreak/>
              <w:t xml:space="preserve">ΑΞΙΟΛΟΓΗΣΗ ΦΟΙΤΗΤΩΝ </w:t>
            </w:r>
          </w:p>
        </w:tc>
        <w:tc>
          <w:tcPr>
            <w:tcW w:w="5528" w:type="dxa"/>
            <w:gridSpan w:val="5"/>
            <w:shd w:val="clear" w:color="auto" w:fill="auto"/>
          </w:tcPr>
          <w:p w14:paraId="382B3923" w14:textId="77777777" w:rsidR="00205345" w:rsidRPr="004D2F88" w:rsidRDefault="000873A3" w:rsidP="00205345">
            <w:pPr>
              <w:jc w:val="both"/>
              <w:rPr>
                <w:rFonts w:ascii="Cambria" w:hAnsi="Cambria" w:cstheme="minorHAnsi"/>
                <w:bCs/>
                <w:iCs/>
                <w:sz w:val="20"/>
                <w:szCs w:val="20"/>
                <w:lang w:val="el-GR"/>
              </w:rPr>
            </w:pPr>
            <w:r w:rsidRPr="004D2F88">
              <w:rPr>
                <w:rFonts w:ascii="Cambria" w:hAnsi="Cambria" w:cstheme="minorHAnsi"/>
                <w:bCs/>
                <w:iCs/>
                <w:sz w:val="20"/>
                <w:szCs w:val="20"/>
                <w:lang w:val="el-GR"/>
              </w:rPr>
              <w:t>Οι φοιτητές αξιολογούνται σύμφωνα με το παρακάτω σχήμα:</w:t>
            </w:r>
          </w:p>
          <w:p w14:paraId="27C93182" w14:textId="7F294244" w:rsidR="000873A3" w:rsidRPr="00B54C74" w:rsidRDefault="000873A3" w:rsidP="00B54C74">
            <w:pPr>
              <w:pStyle w:val="a3"/>
              <w:numPr>
                <w:ilvl w:val="0"/>
                <w:numId w:val="9"/>
              </w:numPr>
              <w:ind w:left="173" w:hanging="173"/>
              <w:jc w:val="both"/>
              <w:rPr>
                <w:rFonts w:ascii="Cambria" w:hAnsi="Cambria" w:cstheme="minorHAnsi"/>
                <w:iCs/>
                <w:sz w:val="20"/>
                <w:szCs w:val="20"/>
              </w:rPr>
            </w:pPr>
            <w:r w:rsidRPr="00B54C74">
              <w:rPr>
                <w:rFonts w:ascii="Cambria" w:hAnsi="Cambria" w:cstheme="minorHAnsi"/>
                <w:iCs/>
                <w:sz w:val="20"/>
                <w:szCs w:val="20"/>
              </w:rPr>
              <w:t xml:space="preserve">Τελική γραπτή εξέταση με Διαμορφωτική  ή Συμπερασματική, Δοκιμασία Πολλαπλής Επιλογής, Ερωτήσεις Σύντομης Απάντησης, Ερωτήσεις Ανάπτυξης Δοκιμίων, Επίλυση Προβλημάτων: </w:t>
            </w:r>
            <w:r w:rsidRPr="00B54C74">
              <w:rPr>
                <w:rFonts w:ascii="Cambria" w:hAnsi="Cambria" w:cstheme="minorHAnsi"/>
                <w:iCs/>
                <w:sz w:val="20"/>
                <w:szCs w:val="20"/>
                <w:u w:val="single"/>
              </w:rPr>
              <w:t>ποσοστό 70% του τελικού βαθμού</w:t>
            </w:r>
          </w:p>
          <w:p w14:paraId="7C07602C" w14:textId="3E566773" w:rsidR="000873A3" w:rsidRPr="00B54C74" w:rsidRDefault="000873A3" w:rsidP="00B54C74">
            <w:pPr>
              <w:pStyle w:val="a3"/>
              <w:numPr>
                <w:ilvl w:val="0"/>
                <w:numId w:val="9"/>
              </w:numPr>
              <w:ind w:left="173" w:hanging="173"/>
              <w:jc w:val="both"/>
              <w:rPr>
                <w:rFonts w:ascii="Cambria" w:hAnsi="Cambria" w:cstheme="minorHAnsi"/>
                <w:iCs/>
                <w:sz w:val="20"/>
                <w:szCs w:val="20"/>
              </w:rPr>
            </w:pPr>
            <w:r w:rsidRPr="00B54C74">
              <w:rPr>
                <w:rFonts w:ascii="Cambria" w:hAnsi="Cambria" w:cstheme="minorHAnsi"/>
                <w:iCs/>
                <w:sz w:val="20"/>
                <w:szCs w:val="20"/>
              </w:rPr>
              <w:t>Γραπτή Εργασία, Έκθεση / Αναφορά των εργαστηριακών ασκήσεων</w:t>
            </w:r>
            <w:r w:rsidR="007F72C3" w:rsidRPr="00B54C74">
              <w:rPr>
                <w:rFonts w:ascii="Cambria" w:hAnsi="Cambria" w:cstheme="minorHAnsi"/>
                <w:iCs/>
                <w:sz w:val="20"/>
                <w:szCs w:val="20"/>
              </w:rPr>
              <w:t xml:space="preserve">: </w:t>
            </w:r>
            <w:r w:rsidR="007F72C3" w:rsidRPr="00B54C74">
              <w:rPr>
                <w:rFonts w:ascii="Cambria" w:hAnsi="Cambria" w:cstheme="minorHAnsi"/>
                <w:iCs/>
                <w:sz w:val="20"/>
                <w:szCs w:val="20"/>
                <w:u w:val="single"/>
              </w:rPr>
              <w:t>ποσοστό 20% του τελικού βαθμού</w:t>
            </w:r>
          </w:p>
          <w:p w14:paraId="41B1E7B8" w14:textId="77777777" w:rsidR="000873A3" w:rsidRPr="000A7D08" w:rsidRDefault="007F72C3" w:rsidP="00205345">
            <w:pPr>
              <w:pStyle w:val="a3"/>
              <w:numPr>
                <w:ilvl w:val="0"/>
                <w:numId w:val="9"/>
              </w:numPr>
              <w:ind w:left="173" w:hanging="173"/>
              <w:jc w:val="both"/>
              <w:rPr>
                <w:rFonts w:ascii="Cambria" w:hAnsi="Cambria" w:cstheme="minorHAnsi"/>
                <w:bCs/>
                <w:iCs/>
                <w:sz w:val="20"/>
                <w:szCs w:val="20"/>
              </w:rPr>
            </w:pPr>
            <w:r w:rsidRPr="00B54C74">
              <w:rPr>
                <w:rFonts w:ascii="Cambria" w:hAnsi="Cambria" w:cstheme="minorHAnsi"/>
                <w:bCs/>
                <w:iCs/>
                <w:sz w:val="20"/>
                <w:szCs w:val="20"/>
              </w:rPr>
              <w:t>Συμμετοχή στις εκπαιδευτικές δραστηριότητες εντός της τάξης στη θεωρία, με ελάχιστο αριθμό φυσική παρουσίας 9 από τις 13 δι</w:t>
            </w:r>
            <w:r w:rsidR="00402A77" w:rsidRPr="00B54C74">
              <w:rPr>
                <w:rFonts w:ascii="Cambria" w:hAnsi="Cambria" w:cstheme="minorHAnsi"/>
                <w:bCs/>
                <w:iCs/>
                <w:sz w:val="20"/>
                <w:szCs w:val="20"/>
              </w:rPr>
              <w:t>α</w:t>
            </w:r>
            <w:r w:rsidRPr="00B54C74">
              <w:rPr>
                <w:rFonts w:ascii="Cambria" w:hAnsi="Cambria" w:cstheme="minorHAnsi"/>
                <w:bCs/>
                <w:iCs/>
                <w:sz w:val="20"/>
                <w:szCs w:val="20"/>
              </w:rPr>
              <w:t xml:space="preserve">λέξεις: </w:t>
            </w:r>
            <w:r w:rsidR="004D2F88" w:rsidRPr="00B54C74">
              <w:rPr>
                <w:rFonts w:ascii="Cambria" w:hAnsi="Cambria" w:cstheme="minorHAnsi"/>
                <w:bCs/>
                <w:iCs/>
                <w:sz w:val="20"/>
                <w:szCs w:val="20"/>
                <w:u w:val="single"/>
              </w:rPr>
              <w:t xml:space="preserve">ποσοστό </w:t>
            </w:r>
            <w:r w:rsidRPr="00B54C74">
              <w:rPr>
                <w:rFonts w:ascii="Cambria" w:hAnsi="Cambria" w:cstheme="minorHAnsi"/>
                <w:bCs/>
                <w:iCs/>
                <w:sz w:val="20"/>
                <w:szCs w:val="20"/>
                <w:u w:val="single"/>
              </w:rPr>
              <w:t>10% του τελικού βαθμού</w:t>
            </w:r>
            <w:r w:rsidR="00B54C74" w:rsidRPr="00B54C74">
              <w:rPr>
                <w:rFonts w:ascii="Cambria" w:hAnsi="Cambria" w:cstheme="minorHAnsi"/>
                <w:bCs/>
                <w:iCs/>
                <w:sz w:val="20"/>
                <w:szCs w:val="20"/>
                <w:u w:val="single"/>
              </w:rPr>
              <w:t>.</w:t>
            </w:r>
          </w:p>
          <w:p w14:paraId="6339D7D8" w14:textId="77777777" w:rsidR="000A7D08" w:rsidRPr="001A0137" w:rsidRDefault="000A7D08" w:rsidP="00857655">
            <w:pPr>
              <w:pStyle w:val="a3"/>
              <w:ind w:left="173"/>
              <w:jc w:val="both"/>
              <w:rPr>
                <w:rFonts w:ascii="Cambria" w:hAnsi="Cambria" w:cstheme="minorHAnsi"/>
                <w:bCs/>
                <w:iCs/>
                <w:sz w:val="20"/>
                <w:szCs w:val="20"/>
              </w:rPr>
            </w:pPr>
          </w:p>
          <w:p w14:paraId="351E5AB9" w14:textId="169A8AB7" w:rsidR="00857655" w:rsidRPr="00B54C74" w:rsidRDefault="00857655" w:rsidP="00857655">
            <w:pPr>
              <w:pStyle w:val="a3"/>
              <w:ind w:left="173"/>
              <w:jc w:val="both"/>
              <w:rPr>
                <w:rFonts w:ascii="Cambria" w:hAnsi="Cambria" w:cstheme="minorHAnsi"/>
                <w:bCs/>
                <w:iCs/>
                <w:sz w:val="20"/>
                <w:szCs w:val="20"/>
              </w:rPr>
            </w:pPr>
            <w:r>
              <w:rPr>
                <w:rFonts w:ascii="Cambria" w:hAnsi="Cambria" w:cstheme="minorHAnsi"/>
                <w:bCs/>
                <w:iCs/>
                <w:sz w:val="20"/>
                <w:szCs w:val="20"/>
              </w:rPr>
              <w:t>Η συμμετοχή σε όλες τις εργαστηριακές ασκήσεις είναι υποχρεωτική και θα γίνεται σε ζεύγη φοιτητών.</w:t>
            </w:r>
          </w:p>
        </w:tc>
      </w:tr>
      <w:tr w:rsidR="007D382B" w:rsidRPr="005348E2" w14:paraId="286895FC" w14:textId="77777777" w:rsidTr="00CE00D4">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5. ΣΥΝΙΣΤΩΜΕΝΗ</w:t>
            </w:r>
            <w:r w:rsidRPr="005348E2">
              <w:rPr>
                <w:rFonts w:ascii="Cambria" w:hAnsi="Cambria" w:cstheme="minorHAnsi"/>
                <w:b/>
                <w:sz w:val="20"/>
                <w:szCs w:val="20"/>
              </w:rPr>
              <w:t>-ΒΙΒΛΙΟΓΡΑΦΙΑ</w:t>
            </w:r>
          </w:p>
        </w:tc>
      </w:tr>
      <w:tr w:rsidR="007D382B" w:rsidRPr="007F72C3" w14:paraId="59D52CD5" w14:textId="77777777" w:rsidTr="00CE00D4">
        <w:tc>
          <w:tcPr>
            <w:tcW w:w="5104"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58B4CDF1" w14:textId="77777777" w:rsidR="007F72C3" w:rsidRPr="007F72C3" w:rsidRDefault="007F72C3" w:rsidP="007F72C3">
            <w:pPr>
              <w:numPr>
                <w:ilvl w:val="0"/>
                <w:numId w:val="8"/>
              </w:numPr>
              <w:tabs>
                <w:tab w:val="clear" w:pos="858"/>
              </w:tabs>
              <w:ind w:left="172" w:hanging="172"/>
              <w:jc w:val="both"/>
              <w:rPr>
                <w:rFonts w:ascii="Cambria" w:hAnsi="Cambria" w:cstheme="minorHAnsi"/>
                <w:sz w:val="20"/>
                <w:szCs w:val="20"/>
                <w:lang w:val="el-GR"/>
              </w:rPr>
            </w:pPr>
            <w:r w:rsidRPr="007F72C3">
              <w:rPr>
                <w:rFonts w:ascii="Cambria" w:hAnsi="Cambria" w:cstheme="minorHAnsi"/>
                <w:sz w:val="20"/>
                <w:szCs w:val="20"/>
              </w:rPr>
              <w:t xml:space="preserve">Madigan MT, Martinko Bender KS, Buckley DH, Stahl DA (2018) Brock. </w:t>
            </w:r>
            <w:r w:rsidRPr="007F72C3">
              <w:rPr>
                <w:rFonts w:ascii="Cambria" w:hAnsi="Cambria" w:cstheme="minorHAnsi"/>
                <w:sz w:val="20"/>
                <w:szCs w:val="20"/>
                <w:lang w:val="el-GR"/>
              </w:rPr>
              <w:t>Βιολογία των μικροοργανισμών. Τόμος Ι. Πανεπιστημιακές Εκδόσεις Κρήτης, Ηράκλειο</w:t>
            </w:r>
          </w:p>
          <w:p w14:paraId="05EFC13E" w14:textId="76BE2FFE" w:rsidR="0079765A" w:rsidRPr="007F72C3" w:rsidRDefault="007F72C3" w:rsidP="007F72C3">
            <w:pPr>
              <w:numPr>
                <w:ilvl w:val="0"/>
                <w:numId w:val="8"/>
              </w:numPr>
              <w:tabs>
                <w:tab w:val="clear" w:pos="858"/>
              </w:tabs>
              <w:ind w:left="172" w:hanging="172"/>
              <w:jc w:val="both"/>
              <w:rPr>
                <w:rFonts w:ascii="Cambria" w:hAnsi="Cambria" w:cstheme="minorHAnsi"/>
                <w:sz w:val="20"/>
                <w:szCs w:val="20"/>
              </w:rPr>
            </w:pPr>
            <w:r w:rsidRPr="007F72C3">
              <w:rPr>
                <w:rFonts w:ascii="Cambria" w:hAnsi="Cambria" w:cstheme="minorHAnsi"/>
                <w:bCs/>
                <w:sz w:val="20"/>
                <w:szCs w:val="20"/>
              </w:rPr>
              <w:t>Willey</w:t>
            </w:r>
            <w:r>
              <w:rPr>
                <w:rFonts w:ascii="Cambria" w:hAnsi="Cambria" w:cstheme="minorHAnsi"/>
                <w:bCs/>
                <w:sz w:val="20"/>
                <w:szCs w:val="20"/>
              </w:rPr>
              <w:t xml:space="preserve"> JM, </w:t>
            </w:r>
            <w:r w:rsidRPr="007F72C3">
              <w:rPr>
                <w:rFonts w:ascii="Cambria" w:hAnsi="Cambria" w:cstheme="minorHAnsi"/>
                <w:bCs/>
                <w:sz w:val="20"/>
                <w:szCs w:val="20"/>
              </w:rPr>
              <w:t>Sandman</w:t>
            </w:r>
            <w:r>
              <w:rPr>
                <w:rFonts w:ascii="Cambria" w:hAnsi="Cambria" w:cstheme="minorHAnsi"/>
                <w:bCs/>
                <w:sz w:val="20"/>
                <w:szCs w:val="20"/>
              </w:rPr>
              <w:t xml:space="preserve"> KM, </w:t>
            </w:r>
            <w:r w:rsidRPr="007F72C3">
              <w:rPr>
                <w:rFonts w:ascii="Cambria" w:hAnsi="Cambria" w:cstheme="minorHAnsi"/>
                <w:bCs/>
                <w:sz w:val="20"/>
                <w:szCs w:val="20"/>
              </w:rPr>
              <w:t xml:space="preserve">Wood </w:t>
            </w:r>
            <w:r>
              <w:rPr>
                <w:rFonts w:ascii="Cambria" w:hAnsi="Cambria" w:cstheme="minorHAnsi"/>
                <w:bCs/>
                <w:sz w:val="20"/>
                <w:szCs w:val="20"/>
              </w:rPr>
              <w:t xml:space="preserve">DH </w:t>
            </w:r>
            <w:r w:rsidRPr="007F72C3">
              <w:rPr>
                <w:rFonts w:ascii="Cambria" w:hAnsi="Cambria" w:cstheme="minorHAnsi"/>
                <w:bCs/>
                <w:sz w:val="20"/>
                <w:szCs w:val="20"/>
              </w:rPr>
              <w:t xml:space="preserve"> (2024) Prescott’s </w:t>
            </w:r>
            <w:r w:rsidRPr="007F72C3">
              <w:rPr>
                <w:rFonts w:ascii="Cambria" w:hAnsi="Cambria" w:cstheme="minorHAnsi"/>
                <w:bCs/>
                <w:sz w:val="20"/>
                <w:szCs w:val="20"/>
                <w:lang w:val="el-GR"/>
              </w:rPr>
              <w:t>μικροβιολογία</w:t>
            </w:r>
            <w:r w:rsidRPr="007F72C3">
              <w:rPr>
                <w:rFonts w:ascii="Cambria" w:hAnsi="Cambria" w:cstheme="minorHAnsi"/>
                <w:bCs/>
                <w:sz w:val="20"/>
                <w:szCs w:val="20"/>
              </w:rPr>
              <w:t>. Broken Hill Publishers, Cyprus</w:t>
            </w:r>
          </w:p>
        </w:tc>
      </w:tr>
      <w:bookmarkEnd w:id="0"/>
    </w:tbl>
    <w:p w14:paraId="4C069D0F" w14:textId="77777777" w:rsidR="00716498" w:rsidRPr="007F72C3" w:rsidRDefault="00716498">
      <w:pPr>
        <w:rPr>
          <w:rFonts w:asciiTheme="minorHAnsi" w:hAnsiTheme="minorHAnsi" w:cstheme="minorHAnsi"/>
          <w:sz w:val="22"/>
          <w:szCs w:val="22"/>
        </w:rPr>
      </w:pPr>
    </w:p>
    <w:sectPr w:rsidR="00716498" w:rsidRPr="007F72C3"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7764B0"/>
    <w:multiLevelType w:val="hybridMultilevel"/>
    <w:tmpl w:val="EAA2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F09D4"/>
    <w:multiLevelType w:val="hybridMultilevel"/>
    <w:tmpl w:val="940C36DE"/>
    <w:lvl w:ilvl="0" w:tplc="04080001">
      <w:start w:val="1"/>
      <w:numFmt w:val="bullet"/>
      <w:lvlText w:val=""/>
      <w:lvlJc w:val="left"/>
      <w:pPr>
        <w:tabs>
          <w:tab w:val="num" w:pos="858"/>
        </w:tabs>
        <w:ind w:left="858" w:hanging="360"/>
      </w:pPr>
      <w:rPr>
        <w:rFonts w:ascii="Symbol" w:hAnsi="Symbol" w:hint="default"/>
      </w:rPr>
    </w:lvl>
    <w:lvl w:ilvl="1" w:tplc="04080003" w:tentative="1">
      <w:start w:val="1"/>
      <w:numFmt w:val="bullet"/>
      <w:lvlText w:val="o"/>
      <w:lvlJc w:val="left"/>
      <w:pPr>
        <w:tabs>
          <w:tab w:val="num" w:pos="1578"/>
        </w:tabs>
        <w:ind w:left="1578" w:hanging="360"/>
      </w:pPr>
      <w:rPr>
        <w:rFonts w:ascii="Courier New" w:hAnsi="Courier New" w:cs="Courier New" w:hint="default"/>
      </w:rPr>
    </w:lvl>
    <w:lvl w:ilvl="2" w:tplc="04080005" w:tentative="1">
      <w:start w:val="1"/>
      <w:numFmt w:val="bullet"/>
      <w:lvlText w:val=""/>
      <w:lvlJc w:val="left"/>
      <w:pPr>
        <w:tabs>
          <w:tab w:val="num" w:pos="2298"/>
        </w:tabs>
        <w:ind w:left="2298" w:hanging="360"/>
      </w:pPr>
      <w:rPr>
        <w:rFonts w:ascii="Wingdings" w:hAnsi="Wingdings" w:hint="default"/>
      </w:rPr>
    </w:lvl>
    <w:lvl w:ilvl="3" w:tplc="04080001" w:tentative="1">
      <w:start w:val="1"/>
      <w:numFmt w:val="bullet"/>
      <w:lvlText w:val=""/>
      <w:lvlJc w:val="left"/>
      <w:pPr>
        <w:tabs>
          <w:tab w:val="num" w:pos="3018"/>
        </w:tabs>
        <w:ind w:left="3018" w:hanging="360"/>
      </w:pPr>
      <w:rPr>
        <w:rFonts w:ascii="Symbol" w:hAnsi="Symbol" w:hint="default"/>
      </w:rPr>
    </w:lvl>
    <w:lvl w:ilvl="4" w:tplc="04080003" w:tentative="1">
      <w:start w:val="1"/>
      <w:numFmt w:val="bullet"/>
      <w:lvlText w:val="o"/>
      <w:lvlJc w:val="left"/>
      <w:pPr>
        <w:tabs>
          <w:tab w:val="num" w:pos="3738"/>
        </w:tabs>
        <w:ind w:left="3738" w:hanging="360"/>
      </w:pPr>
      <w:rPr>
        <w:rFonts w:ascii="Courier New" w:hAnsi="Courier New" w:cs="Courier New" w:hint="default"/>
      </w:rPr>
    </w:lvl>
    <w:lvl w:ilvl="5" w:tplc="04080005" w:tentative="1">
      <w:start w:val="1"/>
      <w:numFmt w:val="bullet"/>
      <w:lvlText w:val=""/>
      <w:lvlJc w:val="left"/>
      <w:pPr>
        <w:tabs>
          <w:tab w:val="num" w:pos="4458"/>
        </w:tabs>
        <w:ind w:left="4458" w:hanging="360"/>
      </w:pPr>
      <w:rPr>
        <w:rFonts w:ascii="Wingdings" w:hAnsi="Wingdings" w:hint="default"/>
      </w:rPr>
    </w:lvl>
    <w:lvl w:ilvl="6" w:tplc="04080001" w:tentative="1">
      <w:start w:val="1"/>
      <w:numFmt w:val="bullet"/>
      <w:lvlText w:val=""/>
      <w:lvlJc w:val="left"/>
      <w:pPr>
        <w:tabs>
          <w:tab w:val="num" w:pos="5178"/>
        </w:tabs>
        <w:ind w:left="5178" w:hanging="360"/>
      </w:pPr>
      <w:rPr>
        <w:rFonts w:ascii="Symbol" w:hAnsi="Symbol" w:hint="default"/>
      </w:rPr>
    </w:lvl>
    <w:lvl w:ilvl="7" w:tplc="04080003" w:tentative="1">
      <w:start w:val="1"/>
      <w:numFmt w:val="bullet"/>
      <w:lvlText w:val="o"/>
      <w:lvlJc w:val="left"/>
      <w:pPr>
        <w:tabs>
          <w:tab w:val="num" w:pos="5898"/>
        </w:tabs>
        <w:ind w:left="5898" w:hanging="360"/>
      </w:pPr>
      <w:rPr>
        <w:rFonts w:ascii="Courier New" w:hAnsi="Courier New" w:cs="Courier New" w:hint="default"/>
      </w:rPr>
    </w:lvl>
    <w:lvl w:ilvl="8" w:tplc="04080005" w:tentative="1">
      <w:start w:val="1"/>
      <w:numFmt w:val="bullet"/>
      <w:lvlText w:val=""/>
      <w:lvlJc w:val="left"/>
      <w:pPr>
        <w:tabs>
          <w:tab w:val="num" w:pos="6618"/>
        </w:tabs>
        <w:ind w:left="6618" w:hanging="360"/>
      </w:pPr>
      <w:rPr>
        <w:rFonts w:ascii="Wingdings" w:hAnsi="Wingdings" w:hint="default"/>
      </w:rPr>
    </w:lvl>
  </w:abstractNum>
  <w:abstractNum w:abstractNumId="4"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5"/>
  </w:num>
  <w:num w:numId="2" w16cid:durableId="74519030">
    <w:abstractNumId w:val="0"/>
  </w:num>
  <w:num w:numId="3" w16cid:durableId="801505949">
    <w:abstractNumId w:val="6"/>
  </w:num>
  <w:num w:numId="4" w16cid:durableId="634413555">
    <w:abstractNumId w:val="8"/>
  </w:num>
  <w:num w:numId="5" w16cid:durableId="325279447">
    <w:abstractNumId w:val="1"/>
  </w:num>
  <w:num w:numId="6" w16cid:durableId="1158299769">
    <w:abstractNumId w:val="4"/>
  </w:num>
  <w:num w:numId="7" w16cid:durableId="191651703">
    <w:abstractNumId w:val="7"/>
  </w:num>
  <w:num w:numId="8" w16cid:durableId="2136947366">
    <w:abstractNumId w:val="3"/>
  </w:num>
  <w:num w:numId="9" w16cid:durableId="161162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228BA"/>
    <w:rsid w:val="000873A3"/>
    <w:rsid w:val="000A7D08"/>
    <w:rsid w:val="000C46F7"/>
    <w:rsid w:val="000F5DF6"/>
    <w:rsid w:val="001039CA"/>
    <w:rsid w:val="001841B9"/>
    <w:rsid w:val="001A0137"/>
    <w:rsid w:val="00205345"/>
    <w:rsid w:val="0031626D"/>
    <w:rsid w:val="00381774"/>
    <w:rsid w:val="00402A77"/>
    <w:rsid w:val="00464385"/>
    <w:rsid w:val="004D2F88"/>
    <w:rsid w:val="005348E2"/>
    <w:rsid w:val="005B56DD"/>
    <w:rsid w:val="00716498"/>
    <w:rsid w:val="00775297"/>
    <w:rsid w:val="0079765A"/>
    <w:rsid w:val="007D382B"/>
    <w:rsid w:val="007F72C3"/>
    <w:rsid w:val="008159D7"/>
    <w:rsid w:val="00857655"/>
    <w:rsid w:val="00877657"/>
    <w:rsid w:val="008E1602"/>
    <w:rsid w:val="009A229E"/>
    <w:rsid w:val="009F5A5A"/>
    <w:rsid w:val="009F6450"/>
    <w:rsid w:val="00A552FC"/>
    <w:rsid w:val="00AD3D82"/>
    <w:rsid w:val="00B17A12"/>
    <w:rsid w:val="00B54C74"/>
    <w:rsid w:val="00B84E00"/>
    <w:rsid w:val="00BF586C"/>
    <w:rsid w:val="00CC18DD"/>
    <w:rsid w:val="00CC4EC0"/>
    <w:rsid w:val="00CE00D4"/>
    <w:rsid w:val="00CE48AF"/>
    <w:rsid w:val="00E93C89"/>
    <w:rsid w:val="00F71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17A12"/>
    <w:rPr>
      <w:color w:val="0563C1" w:themeColor="hyperlink"/>
      <w:u w:val="single"/>
    </w:rPr>
  </w:style>
  <w:style w:type="character" w:styleId="a4">
    <w:name w:val="Unresolved Mention"/>
    <w:basedOn w:val="a0"/>
    <w:uiPriority w:val="99"/>
    <w:semiHidden/>
    <w:unhideWhenUsed/>
    <w:rsid w:val="00B17A12"/>
    <w:rPr>
      <w:color w:val="605E5C"/>
      <w:shd w:val="clear" w:color="auto" w:fill="E1DFDD"/>
    </w:rPr>
  </w:style>
  <w:style w:type="character" w:styleId="-0">
    <w:name w:val="FollowedHyperlink"/>
    <w:basedOn w:val="a0"/>
    <w:uiPriority w:val="99"/>
    <w:semiHidden/>
    <w:unhideWhenUsed/>
    <w:rsid w:val="008E1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th.gr/courses/DIAE_U_16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2</cp:revision>
  <dcterms:created xsi:type="dcterms:W3CDTF">2024-09-30T07:41:00Z</dcterms:created>
  <dcterms:modified xsi:type="dcterms:W3CDTF">2024-09-30T07:41:00Z</dcterms:modified>
</cp:coreProperties>
</file>